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585C" w14:textId="77777777" w:rsidR="001E4DE1" w:rsidRDefault="001E4DE1" w:rsidP="001E4DE1">
      <w:pPr>
        <w:spacing w:before="468"/>
        <w:ind w:left="861" w:right="1151"/>
        <w:jc w:val="center"/>
        <w:rPr>
          <w:sz w:val="40"/>
        </w:rPr>
      </w:pPr>
      <w:r>
        <w:rPr>
          <w:sz w:val="40"/>
        </w:rPr>
        <w:t>[Applicant</w:t>
      </w:r>
      <w:r>
        <w:rPr>
          <w:spacing w:val="-5"/>
          <w:sz w:val="40"/>
        </w:rPr>
        <w:t xml:space="preserve"> </w:t>
      </w:r>
      <w:r>
        <w:rPr>
          <w:sz w:val="40"/>
        </w:rPr>
        <w:t>Letterhead]</w:t>
      </w:r>
    </w:p>
    <w:p w14:paraId="2687C2C0" w14:textId="77777777" w:rsidR="001E4DE1" w:rsidRDefault="001E4DE1" w:rsidP="001E4DE1">
      <w:pPr>
        <w:pStyle w:val="BodyText"/>
        <w:rPr>
          <w:sz w:val="20"/>
        </w:rPr>
      </w:pPr>
    </w:p>
    <w:p w14:paraId="41470702" w14:textId="77777777" w:rsidR="001E4DE1" w:rsidRDefault="001E4DE1" w:rsidP="001E4DE1">
      <w:pPr>
        <w:pStyle w:val="BodyText"/>
        <w:rPr>
          <w:sz w:val="20"/>
        </w:rPr>
      </w:pPr>
    </w:p>
    <w:p w14:paraId="413B5077" w14:textId="77777777" w:rsidR="001E4DE1" w:rsidRDefault="001E4DE1" w:rsidP="001E4DE1">
      <w:pPr>
        <w:pStyle w:val="BodyText"/>
        <w:spacing w:before="4"/>
        <w:rPr>
          <w:sz w:val="27"/>
        </w:rPr>
      </w:pPr>
    </w:p>
    <w:p w14:paraId="1B8AB901" w14:textId="77777777" w:rsidR="001E4DE1" w:rsidRPr="00330A5F" w:rsidRDefault="001E4DE1" w:rsidP="00330A5F">
      <w:pPr>
        <w:pStyle w:val="BodyText"/>
        <w:spacing w:before="101"/>
        <w:rPr>
          <w:rFonts w:ascii="Calibri" w:hAnsi="Calibri" w:cs="Calibri"/>
        </w:rPr>
      </w:pPr>
      <w:r w:rsidRPr="00330A5F">
        <w:rPr>
          <w:rFonts w:ascii="Calibri" w:hAnsi="Calibri" w:cs="Calibri"/>
        </w:rPr>
        <w:t>[</w:t>
      </w:r>
      <w:r w:rsidRPr="00330A5F">
        <w:rPr>
          <w:rFonts w:ascii="Calibri" w:hAnsi="Calibri" w:cs="Calibri"/>
          <w:color w:val="000000"/>
          <w:shd w:val="clear" w:color="auto" w:fill="FFFF00"/>
        </w:rPr>
        <w:t>Date</w:t>
      </w:r>
      <w:r w:rsidRPr="00330A5F">
        <w:rPr>
          <w:rFonts w:ascii="Calibri" w:hAnsi="Calibri" w:cs="Calibri"/>
          <w:color w:val="000000"/>
        </w:rPr>
        <w:t>]</w:t>
      </w:r>
    </w:p>
    <w:p w14:paraId="33E811B0" w14:textId="77777777" w:rsidR="001E4DE1" w:rsidRPr="00330A5F" w:rsidRDefault="001E4DE1" w:rsidP="001E4DE1">
      <w:pPr>
        <w:pStyle w:val="BodyText"/>
        <w:rPr>
          <w:rFonts w:ascii="Calibri" w:hAnsi="Calibri" w:cs="Calibri"/>
          <w:sz w:val="26"/>
        </w:rPr>
      </w:pPr>
    </w:p>
    <w:p w14:paraId="63F65CF9" w14:textId="574E78E0" w:rsidR="00241C8B" w:rsidRPr="00330A5F" w:rsidRDefault="00241C8B" w:rsidP="00241C8B">
      <w:pPr>
        <w:pStyle w:val="Default"/>
        <w:rPr>
          <w:rFonts w:ascii="Calibri" w:hAnsi="Calibri" w:cs="Calibri"/>
          <w:sz w:val="23"/>
          <w:szCs w:val="23"/>
        </w:rPr>
      </w:pPr>
      <w:r w:rsidRPr="00330A5F">
        <w:rPr>
          <w:rFonts w:ascii="Calibri" w:hAnsi="Calibri" w:cs="Calibri"/>
          <w:sz w:val="23"/>
          <w:szCs w:val="23"/>
        </w:rPr>
        <w:t xml:space="preserve">Idaho State Police </w:t>
      </w:r>
    </w:p>
    <w:p w14:paraId="7D59A1E8" w14:textId="46BFEB68" w:rsidR="00241C8B" w:rsidRPr="00330A5F" w:rsidRDefault="007D2A99" w:rsidP="00241C8B">
      <w:pPr>
        <w:pStyle w:val="Default"/>
        <w:rPr>
          <w:rFonts w:ascii="Calibri" w:hAnsi="Calibri" w:cs="Calibri"/>
          <w:sz w:val="23"/>
          <w:szCs w:val="23"/>
        </w:rPr>
      </w:pPr>
      <w:r w:rsidRPr="00330A5F">
        <w:rPr>
          <w:rFonts w:ascii="Calibri" w:hAnsi="Calibri" w:cs="Calibri"/>
          <w:sz w:val="23"/>
          <w:szCs w:val="23"/>
        </w:rPr>
        <w:t>Pass-Through</w:t>
      </w:r>
      <w:r w:rsidR="00241C8B" w:rsidRPr="00330A5F">
        <w:rPr>
          <w:rFonts w:ascii="Calibri" w:hAnsi="Calibri" w:cs="Calibri"/>
          <w:sz w:val="23"/>
          <w:szCs w:val="23"/>
        </w:rPr>
        <w:t xml:space="preserve"> Grants </w:t>
      </w:r>
      <w:r w:rsidRPr="00330A5F">
        <w:rPr>
          <w:rFonts w:ascii="Calibri" w:hAnsi="Calibri" w:cs="Calibri"/>
          <w:sz w:val="23"/>
          <w:szCs w:val="23"/>
        </w:rPr>
        <w:t>&amp;</w:t>
      </w:r>
      <w:r w:rsidR="00241C8B" w:rsidRPr="00330A5F">
        <w:rPr>
          <w:rFonts w:ascii="Calibri" w:hAnsi="Calibri" w:cs="Calibri"/>
          <w:sz w:val="23"/>
          <w:szCs w:val="23"/>
        </w:rPr>
        <w:t xml:space="preserve"> Research </w:t>
      </w:r>
    </w:p>
    <w:p w14:paraId="72A53F3C" w14:textId="77777777" w:rsidR="00241C8B" w:rsidRPr="00330A5F" w:rsidRDefault="00241C8B" w:rsidP="00241C8B">
      <w:pPr>
        <w:pStyle w:val="Default"/>
        <w:rPr>
          <w:rFonts w:ascii="Calibri" w:hAnsi="Calibri" w:cs="Calibri"/>
          <w:sz w:val="23"/>
          <w:szCs w:val="23"/>
        </w:rPr>
      </w:pPr>
      <w:r w:rsidRPr="00330A5F">
        <w:rPr>
          <w:rFonts w:ascii="Calibri" w:hAnsi="Calibri" w:cs="Calibri"/>
          <w:sz w:val="23"/>
          <w:szCs w:val="23"/>
        </w:rPr>
        <w:t xml:space="preserve">700 S. Stratford Drive </w:t>
      </w:r>
    </w:p>
    <w:p w14:paraId="4900E53F" w14:textId="4877C7AC" w:rsidR="001E4DE1" w:rsidRPr="00330A5F" w:rsidRDefault="00241C8B" w:rsidP="00241C8B">
      <w:pPr>
        <w:pStyle w:val="BodyText"/>
        <w:rPr>
          <w:rFonts w:ascii="Calibri" w:hAnsi="Calibri" w:cs="Calibri"/>
          <w:sz w:val="20"/>
        </w:rPr>
      </w:pPr>
      <w:r w:rsidRPr="00330A5F">
        <w:rPr>
          <w:rFonts w:ascii="Calibri" w:hAnsi="Calibri" w:cs="Calibri"/>
        </w:rPr>
        <w:t>Meridian, ID 83642</w:t>
      </w:r>
    </w:p>
    <w:p w14:paraId="42678491" w14:textId="77777777" w:rsidR="001E4DE1" w:rsidRDefault="001E4DE1" w:rsidP="001E4DE1">
      <w:pPr>
        <w:pStyle w:val="BodyText"/>
        <w:rPr>
          <w:sz w:val="20"/>
        </w:rPr>
      </w:pPr>
    </w:p>
    <w:p w14:paraId="185590FC" w14:textId="77777777" w:rsidR="001E4DE1" w:rsidRDefault="001E4DE1" w:rsidP="001E4DE1">
      <w:pPr>
        <w:pStyle w:val="BodyText"/>
        <w:spacing w:before="8"/>
        <w:rPr>
          <w:sz w:val="22"/>
        </w:rPr>
      </w:pPr>
    </w:p>
    <w:p w14:paraId="411855DB" w14:textId="77777777" w:rsidR="00330A5F" w:rsidRPr="00D95004" w:rsidRDefault="00330A5F" w:rsidP="00C30340">
      <w:pPr>
        <w:pStyle w:val="NoSpacing"/>
      </w:pPr>
    </w:p>
    <w:p w14:paraId="5DA29B75" w14:textId="77777777" w:rsidR="00330A5F" w:rsidRDefault="00330A5F" w:rsidP="00C30340">
      <w:pPr>
        <w:pStyle w:val="NoSpacing"/>
        <w:rPr>
          <w:rFonts w:asciiTheme="minorHAnsi" w:hAnsiTheme="minorHAnsi" w:cstheme="minorHAnsi"/>
          <w:sz w:val="23"/>
          <w:szCs w:val="23"/>
        </w:rPr>
      </w:pPr>
      <w:r w:rsidRPr="00330A5F">
        <w:rPr>
          <w:rFonts w:asciiTheme="minorHAnsi" w:hAnsiTheme="minorHAnsi" w:cstheme="minorHAnsi"/>
          <w:sz w:val="23"/>
          <w:szCs w:val="23"/>
        </w:rPr>
        <w:t>This letter serves to certify that FY2025 OVW STOP Formula Grant funds will not be used for the following out-of-scope activities:</w:t>
      </w:r>
    </w:p>
    <w:p w14:paraId="0626819C" w14:textId="77777777" w:rsidR="00C30340" w:rsidRPr="00330A5F" w:rsidRDefault="00C30340" w:rsidP="00C30340">
      <w:pPr>
        <w:pStyle w:val="NoSpacing"/>
        <w:rPr>
          <w:rFonts w:asciiTheme="minorHAnsi" w:hAnsiTheme="minorHAnsi" w:cstheme="minorHAnsi"/>
          <w:sz w:val="23"/>
          <w:szCs w:val="23"/>
        </w:rPr>
      </w:pPr>
    </w:p>
    <w:p w14:paraId="4232BCBB" w14:textId="2C593403" w:rsidR="00330A5F" w:rsidRDefault="00330A5F" w:rsidP="00C30340">
      <w:pPr>
        <w:pStyle w:val="NoSpacing"/>
        <w:numPr>
          <w:ilvl w:val="0"/>
          <w:numId w:val="1"/>
        </w:numPr>
        <w:rPr>
          <w:rFonts w:asciiTheme="minorHAnsi" w:hAnsiTheme="minorHAnsi" w:cstheme="minorHAnsi"/>
          <w:sz w:val="23"/>
          <w:szCs w:val="23"/>
        </w:rPr>
      </w:pPr>
      <w:r w:rsidRPr="00330A5F">
        <w:rPr>
          <w:rFonts w:asciiTheme="minorHAnsi" w:hAnsiTheme="minorHAnsi" w:cstheme="minorHAnsi"/>
          <w:sz w:val="23"/>
          <w:szCs w:val="23"/>
        </w:rPr>
        <w:t>Promoting or facilitating the violation of federal immigration law.</w:t>
      </w:r>
    </w:p>
    <w:p w14:paraId="53D1A2A3" w14:textId="77777777" w:rsidR="00C30340" w:rsidRPr="00330A5F" w:rsidRDefault="00C30340" w:rsidP="00C30340">
      <w:pPr>
        <w:pStyle w:val="NoSpacing"/>
        <w:ind w:left="720"/>
        <w:rPr>
          <w:rFonts w:asciiTheme="minorHAnsi" w:hAnsiTheme="minorHAnsi" w:cstheme="minorHAnsi"/>
          <w:sz w:val="23"/>
          <w:szCs w:val="23"/>
        </w:rPr>
      </w:pPr>
    </w:p>
    <w:p w14:paraId="6F33DC68" w14:textId="77777777" w:rsidR="00C30340" w:rsidRPr="00C30340" w:rsidRDefault="00330A5F" w:rsidP="00C30340">
      <w:pPr>
        <w:pStyle w:val="NoSpacing"/>
        <w:numPr>
          <w:ilvl w:val="0"/>
          <w:numId w:val="1"/>
        </w:numPr>
        <w:rPr>
          <w:rFonts w:asciiTheme="minorHAnsi" w:hAnsiTheme="minorHAnsi" w:cstheme="minorHAnsi"/>
          <w:sz w:val="23"/>
          <w:szCs w:val="23"/>
        </w:rPr>
      </w:pPr>
      <w:r w:rsidRPr="00330A5F">
        <w:t>Inculcating or promoting gender ideology as defined in Executive Order 14168, Defending Women from Gender Ideology Extremism and Restoring Biological Truth to the Federal Government.</w:t>
      </w:r>
    </w:p>
    <w:p w14:paraId="339B843C" w14:textId="77777777" w:rsidR="00C30340" w:rsidRDefault="00C30340" w:rsidP="00C30340">
      <w:pPr>
        <w:pStyle w:val="ListParagraph"/>
        <w:rPr>
          <w:rFonts w:asciiTheme="minorHAnsi" w:hAnsiTheme="minorHAnsi" w:cstheme="minorHAnsi"/>
          <w:sz w:val="23"/>
          <w:szCs w:val="23"/>
        </w:rPr>
      </w:pPr>
    </w:p>
    <w:p w14:paraId="4DCF6F7E"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Promoting or facilitating discriminatory programs or ideology, including illegal DEI and “diversity, equity, inclusion, and accessibility” programs that do not advance the policy of equal dignity and respect, as described in Executive Order 14173, Ending Illegal Discrimination and Restoring Merit-Based Opportunity. This prohibition is not intended to interfere with any of OVW’s statutory obligations, such as funding for HBCUs, culturally specific services, and disability programs.</w:t>
      </w:r>
    </w:p>
    <w:p w14:paraId="29F50745" w14:textId="77777777" w:rsidR="00C30340" w:rsidRDefault="00C30340" w:rsidP="00C30340">
      <w:pPr>
        <w:pStyle w:val="ListParagraph"/>
        <w:rPr>
          <w:rFonts w:asciiTheme="minorHAnsi" w:hAnsiTheme="minorHAnsi" w:cstheme="minorHAnsi"/>
          <w:sz w:val="23"/>
          <w:szCs w:val="23"/>
        </w:rPr>
      </w:pPr>
    </w:p>
    <w:p w14:paraId="2A6A86D4"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Activities that frame domestic violence or sexual assault as systemic social justice issues rather than criminal offenses (e.g., prioritizing criminal justice reform or social justice theories over victim safety and offender accountability).</w:t>
      </w:r>
    </w:p>
    <w:p w14:paraId="53C33CC8" w14:textId="77777777" w:rsidR="00C30340" w:rsidRDefault="00C30340" w:rsidP="00C30340">
      <w:pPr>
        <w:pStyle w:val="ListParagraph"/>
        <w:rPr>
          <w:rFonts w:asciiTheme="minorHAnsi" w:hAnsiTheme="minorHAnsi" w:cstheme="minorHAnsi"/>
          <w:sz w:val="23"/>
          <w:szCs w:val="23"/>
        </w:rPr>
      </w:pPr>
    </w:p>
    <w:p w14:paraId="01B0E92C"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Generic community engagement or economic development without a clear link to violence prevention, victim safety, or offender accountability.</w:t>
      </w:r>
    </w:p>
    <w:p w14:paraId="7AEDF447" w14:textId="77777777" w:rsidR="00C30340" w:rsidRDefault="00C30340" w:rsidP="00C30340">
      <w:pPr>
        <w:pStyle w:val="ListParagraph"/>
        <w:rPr>
          <w:rFonts w:asciiTheme="minorHAnsi" w:hAnsiTheme="minorHAnsi" w:cstheme="minorHAnsi"/>
          <w:sz w:val="23"/>
          <w:szCs w:val="23"/>
        </w:rPr>
      </w:pPr>
    </w:p>
    <w:p w14:paraId="5024E64C"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Programs that discourage collaboration with law enforcement or oppose or limit the role of police, prosecutors, or immigration enforcement in addressing violence against women.</w:t>
      </w:r>
    </w:p>
    <w:p w14:paraId="32A3C53B" w14:textId="77777777" w:rsidR="00C30340" w:rsidRDefault="00C30340" w:rsidP="00C30340">
      <w:pPr>
        <w:pStyle w:val="ListParagraph"/>
        <w:rPr>
          <w:rFonts w:asciiTheme="minorHAnsi" w:hAnsiTheme="minorHAnsi" w:cstheme="minorHAnsi"/>
          <w:sz w:val="23"/>
          <w:szCs w:val="23"/>
        </w:rPr>
      </w:pPr>
    </w:p>
    <w:p w14:paraId="2BCB4473"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Awareness campaigns or media that do not lead to tangible improvements in prevention, victim safety, or offender accountability.</w:t>
      </w:r>
    </w:p>
    <w:p w14:paraId="300DB83C" w14:textId="77777777" w:rsidR="00C30340" w:rsidRDefault="00C30340" w:rsidP="00C30340">
      <w:pPr>
        <w:pStyle w:val="ListParagraph"/>
        <w:rPr>
          <w:rFonts w:asciiTheme="minorHAnsi" w:hAnsiTheme="minorHAnsi" w:cstheme="minorHAnsi"/>
          <w:sz w:val="23"/>
          <w:szCs w:val="23"/>
        </w:rPr>
      </w:pPr>
    </w:p>
    <w:p w14:paraId="6FBEC9B8"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Initiatives that prioritize illegal aliens over U.S. citizens and legal residents in receiving victim services and support.</w:t>
      </w:r>
    </w:p>
    <w:p w14:paraId="054D9C2C" w14:textId="77777777" w:rsidR="00C30340" w:rsidRDefault="00C30340" w:rsidP="00C30340">
      <w:pPr>
        <w:pStyle w:val="ListParagraph"/>
        <w:rPr>
          <w:rFonts w:asciiTheme="minorHAnsi" w:hAnsiTheme="minorHAnsi" w:cstheme="minorHAnsi"/>
          <w:sz w:val="23"/>
          <w:szCs w:val="23"/>
        </w:rPr>
      </w:pPr>
    </w:p>
    <w:p w14:paraId="16A9294D"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Excessive funding for consulting fees, training, administrative costs, or other expenses not related to measurable violence prevention, victim support, and offender accountability.</w:t>
      </w:r>
    </w:p>
    <w:p w14:paraId="72A23554" w14:textId="77777777" w:rsidR="00C30340" w:rsidRDefault="00C30340" w:rsidP="00C30340">
      <w:pPr>
        <w:pStyle w:val="ListParagraph"/>
        <w:rPr>
          <w:rFonts w:asciiTheme="minorHAnsi" w:hAnsiTheme="minorHAnsi" w:cstheme="minorHAnsi"/>
          <w:sz w:val="23"/>
          <w:szCs w:val="23"/>
        </w:rPr>
      </w:pPr>
    </w:p>
    <w:p w14:paraId="159ED8B7"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Research projects.</w:t>
      </w:r>
    </w:p>
    <w:p w14:paraId="09EC9B42" w14:textId="77777777" w:rsidR="00C30340" w:rsidRDefault="00C30340" w:rsidP="00C30340">
      <w:pPr>
        <w:pStyle w:val="ListParagraph"/>
        <w:rPr>
          <w:rFonts w:asciiTheme="minorHAnsi" w:hAnsiTheme="minorHAnsi" w:cstheme="minorHAnsi"/>
          <w:sz w:val="23"/>
          <w:szCs w:val="23"/>
        </w:rPr>
      </w:pPr>
    </w:p>
    <w:p w14:paraId="4025AF00" w14:textId="77777777" w:rsidR="00C30340" w:rsidRDefault="00330A5F"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Any activity or program that unlawfully violates an Executive Order.</w:t>
      </w:r>
    </w:p>
    <w:p w14:paraId="00B77323" w14:textId="77777777" w:rsidR="00C30340" w:rsidRDefault="00C30340" w:rsidP="00C30340">
      <w:pPr>
        <w:pStyle w:val="ListParagraph"/>
        <w:rPr>
          <w:rFonts w:asciiTheme="minorHAnsi" w:hAnsiTheme="minorHAnsi" w:cstheme="minorHAnsi"/>
          <w:sz w:val="23"/>
          <w:szCs w:val="23"/>
        </w:rPr>
      </w:pPr>
    </w:p>
    <w:p w14:paraId="3278E58B" w14:textId="77777777" w:rsidR="00C30340" w:rsidRDefault="00C30340"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 xml:space="preserve">Activities addressing human trafficking unrelated to domestic violence, dating violence, sexual assault, or stalking. </w:t>
      </w:r>
    </w:p>
    <w:p w14:paraId="630ADF2F" w14:textId="77777777" w:rsidR="00C30340" w:rsidRDefault="00C30340" w:rsidP="00C30340">
      <w:pPr>
        <w:pStyle w:val="ListParagraph"/>
        <w:rPr>
          <w:rFonts w:asciiTheme="minorHAnsi" w:hAnsiTheme="minorHAnsi" w:cstheme="minorHAnsi"/>
          <w:sz w:val="23"/>
          <w:szCs w:val="23"/>
        </w:rPr>
      </w:pPr>
    </w:p>
    <w:p w14:paraId="26B58573" w14:textId="1EF64EEA" w:rsidR="00330A5F" w:rsidRDefault="00C30340" w:rsidP="00C30340">
      <w:pPr>
        <w:pStyle w:val="NoSpacing"/>
        <w:numPr>
          <w:ilvl w:val="0"/>
          <w:numId w:val="1"/>
        </w:numPr>
        <w:rPr>
          <w:rFonts w:asciiTheme="minorHAnsi" w:hAnsiTheme="minorHAnsi" w:cstheme="minorHAnsi"/>
          <w:sz w:val="23"/>
          <w:szCs w:val="23"/>
        </w:rPr>
      </w:pPr>
      <w:r w:rsidRPr="00C30340">
        <w:rPr>
          <w:rFonts w:asciiTheme="minorHAnsi" w:hAnsiTheme="minorHAnsi" w:cstheme="minorHAnsi"/>
          <w:sz w:val="23"/>
          <w:szCs w:val="23"/>
        </w:rPr>
        <w:t xml:space="preserve">Activities addressing Missing or Murdered Indigenous Persons (MMIP) unrelated to domestic violence, dating violence, sexual assault, or stalking. </w:t>
      </w:r>
    </w:p>
    <w:p w14:paraId="348BF5A2" w14:textId="77777777" w:rsidR="00C30340" w:rsidRDefault="00C30340" w:rsidP="00C30340">
      <w:pPr>
        <w:pStyle w:val="ListParagraph"/>
        <w:rPr>
          <w:rFonts w:asciiTheme="minorHAnsi" w:hAnsiTheme="minorHAnsi" w:cstheme="minorHAnsi"/>
          <w:sz w:val="23"/>
          <w:szCs w:val="23"/>
        </w:rPr>
      </w:pPr>
    </w:p>
    <w:p w14:paraId="6E119B9E" w14:textId="77777777" w:rsidR="00C30340" w:rsidRPr="00C30340" w:rsidRDefault="00C30340" w:rsidP="00C30340">
      <w:pPr>
        <w:pStyle w:val="NoSpacing"/>
        <w:ind w:left="720"/>
        <w:rPr>
          <w:rFonts w:asciiTheme="minorHAnsi" w:hAnsiTheme="minorHAnsi" w:cstheme="minorHAnsi"/>
          <w:sz w:val="23"/>
          <w:szCs w:val="23"/>
        </w:rPr>
      </w:pPr>
    </w:p>
    <w:p w14:paraId="1CCD614D" w14:textId="77777777" w:rsidR="00330A5F" w:rsidRPr="00330A5F" w:rsidRDefault="00330A5F" w:rsidP="00C30340">
      <w:pPr>
        <w:pStyle w:val="NoSpacing"/>
        <w:rPr>
          <w:rFonts w:asciiTheme="minorHAnsi" w:hAnsiTheme="minorHAnsi" w:cstheme="minorHAnsi"/>
          <w:sz w:val="23"/>
          <w:szCs w:val="23"/>
        </w:rPr>
      </w:pPr>
      <w:r w:rsidRPr="00330A5F">
        <w:rPr>
          <w:rFonts w:asciiTheme="minorHAnsi" w:hAnsiTheme="minorHAnsi" w:cstheme="minorHAnsi"/>
          <w:sz w:val="23"/>
          <w:szCs w:val="23"/>
        </w:rPr>
        <w:t xml:space="preserve">Sincerely, </w:t>
      </w:r>
    </w:p>
    <w:p w14:paraId="0E1A7641" w14:textId="77777777" w:rsidR="00330A5F" w:rsidRPr="00330A5F" w:rsidRDefault="00330A5F" w:rsidP="00330A5F">
      <w:pPr>
        <w:pStyle w:val="Default"/>
        <w:spacing w:after="120"/>
        <w:ind w:left="720"/>
        <w:rPr>
          <w:rFonts w:asciiTheme="minorHAnsi" w:hAnsiTheme="minorHAnsi" w:cstheme="minorHAnsi"/>
          <w:sz w:val="23"/>
          <w:szCs w:val="23"/>
        </w:rPr>
      </w:pPr>
    </w:p>
    <w:p w14:paraId="706B6E49" w14:textId="77777777" w:rsidR="00330A5F" w:rsidRPr="00330A5F" w:rsidRDefault="00330A5F" w:rsidP="00330A5F">
      <w:pPr>
        <w:pStyle w:val="BodyText"/>
        <w:rPr>
          <w:rFonts w:asciiTheme="minorHAnsi" w:hAnsiTheme="minorHAnsi" w:cstheme="minorHAnsi"/>
        </w:rPr>
      </w:pPr>
    </w:p>
    <w:p w14:paraId="6472EC7D" w14:textId="77777777" w:rsidR="00330A5F" w:rsidRPr="00330A5F" w:rsidRDefault="00330A5F" w:rsidP="00330A5F">
      <w:pPr>
        <w:pStyle w:val="BodyText"/>
        <w:rPr>
          <w:rFonts w:asciiTheme="minorHAnsi" w:hAnsiTheme="minorHAnsi" w:cstheme="minorHAnsi"/>
        </w:rPr>
      </w:pPr>
    </w:p>
    <w:p w14:paraId="3536E8F8" w14:textId="77777777" w:rsidR="001E4DE1" w:rsidRPr="00330A5F" w:rsidRDefault="001E4DE1" w:rsidP="001E4DE1">
      <w:pPr>
        <w:pStyle w:val="BodyText"/>
        <w:spacing w:before="101"/>
        <w:ind w:left="167"/>
        <w:rPr>
          <w:rFonts w:asciiTheme="minorHAnsi" w:hAnsiTheme="minorHAnsi" w:cstheme="minorHAnsi"/>
        </w:rPr>
      </w:pPr>
      <w:r w:rsidRPr="00330A5F">
        <w:rPr>
          <w:rFonts w:asciiTheme="minorHAnsi" w:hAnsiTheme="minorHAnsi" w:cstheme="minorHAnsi"/>
        </w:rPr>
        <w:t>[</w:t>
      </w:r>
      <w:r w:rsidRPr="00330A5F">
        <w:rPr>
          <w:rFonts w:asciiTheme="minorHAnsi" w:hAnsiTheme="minorHAnsi" w:cstheme="minorHAnsi"/>
          <w:color w:val="000000"/>
          <w:shd w:val="clear" w:color="auto" w:fill="FFFF00"/>
        </w:rPr>
        <w:t>Applicant</w:t>
      </w:r>
      <w:r w:rsidRPr="00330A5F">
        <w:rPr>
          <w:rFonts w:asciiTheme="minorHAnsi" w:hAnsiTheme="minorHAnsi" w:cstheme="minorHAnsi"/>
          <w:color w:val="000000"/>
          <w:spacing w:val="-5"/>
          <w:shd w:val="clear" w:color="auto" w:fill="FFFF00"/>
        </w:rPr>
        <w:t xml:space="preserve"> </w:t>
      </w:r>
      <w:r w:rsidRPr="00330A5F">
        <w:rPr>
          <w:rFonts w:asciiTheme="minorHAnsi" w:hAnsiTheme="minorHAnsi" w:cstheme="minorHAnsi"/>
          <w:color w:val="000000"/>
          <w:shd w:val="clear" w:color="auto" w:fill="FFFF00"/>
        </w:rPr>
        <w:t>Authorizing</w:t>
      </w:r>
      <w:r w:rsidRPr="00330A5F">
        <w:rPr>
          <w:rFonts w:asciiTheme="minorHAnsi" w:hAnsiTheme="minorHAnsi" w:cstheme="minorHAnsi"/>
          <w:color w:val="000000"/>
          <w:spacing w:val="-5"/>
          <w:shd w:val="clear" w:color="auto" w:fill="FFFF00"/>
        </w:rPr>
        <w:t xml:space="preserve"> </w:t>
      </w:r>
      <w:r w:rsidRPr="00330A5F">
        <w:rPr>
          <w:rFonts w:asciiTheme="minorHAnsi" w:hAnsiTheme="minorHAnsi" w:cstheme="minorHAnsi"/>
          <w:color w:val="000000"/>
          <w:shd w:val="clear" w:color="auto" w:fill="FFFF00"/>
        </w:rPr>
        <w:t>Official</w:t>
      </w:r>
      <w:r w:rsidRPr="00330A5F">
        <w:rPr>
          <w:rFonts w:asciiTheme="minorHAnsi" w:hAnsiTheme="minorHAnsi" w:cstheme="minorHAnsi"/>
          <w:color w:val="000000"/>
        </w:rPr>
        <w:t>]</w:t>
      </w:r>
    </w:p>
    <w:p w14:paraId="6ABC9531" w14:textId="77777777" w:rsidR="002F40AF" w:rsidRPr="00330A5F" w:rsidRDefault="002F40AF">
      <w:pPr>
        <w:rPr>
          <w:rFonts w:asciiTheme="minorHAnsi" w:hAnsiTheme="minorHAnsi" w:cstheme="minorHAnsi"/>
          <w:sz w:val="23"/>
          <w:szCs w:val="23"/>
        </w:rPr>
      </w:pPr>
    </w:p>
    <w:sectPr w:rsidR="002F40AF" w:rsidRPr="00330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C603E"/>
    <w:multiLevelType w:val="hybridMultilevel"/>
    <w:tmpl w:val="B77C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01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E1"/>
    <w:rsid w:val="00041207"/>
    <w:rsid w:val="001113C7"/>
    <w:rsid w:val="001E4DE1"/>
    <w:rsid w:val="00241C8B"/>
    <w:rsid w:val="002F40AF"/>
    <w:rsid w:val="00330A5F"/>
    <w:rsid w:val="00330AF0"/>
    <w:rsid w:val="007C1321"/>
    <w:rsid w:val="007D2A99"/>
    <w:rsid w:val="008C076E"/>
    <w:rsid w:val="00A10D69"/>
    <w:rsid w:val="00C30340"/>
    <w:rsid w:val="00E42E6A"/>
    <w:rsid w:val="00F1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CCDA"/>
  <w15:chartTrackingRefBased/>
  <w15:docId w15:val="{F11FE705-20E4-4433-B24B-1C028C17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E1"/>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E4DE1"/>
    <w:rPr>
      <w:sz w:val="23"/>
      <w:szCs w:val="23"/>
    </w:rPr>
  </w:style>
  <w:style w:type="character" w:customStyle="1" w:styleId="BodyTextChar">
    <w:name w:val="Body Text Char"/>
    <w:basedOn w:val="DefaultParagraphFont"/>
    <w:link w:val="BodyText"/>
    <w:uiPriority w:val="1"/>
    <w:rsid w:val="001E4DE1"/>
    <w:rPr>
      <w:rFonts w:ascii="Cambria" w:eastAsia="Cambria" w:hAnsi="Cambria" w:cs="Cambria"/>
      <w:sz w:val="23"/>
      <w:szCs w:val="23"/>
    </w:rPr>
  </w:style>
  <w:style w:type="paragraph" w:customStyle="1" w:styleId="Default">
    <w:name w:val="Default"/>
    <w:rsid w:val="00241C8B"/>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C30340"/>
    <w:pPr>
      <w:widowControl w:val="0"/>
      <w:autoSpaceDE w:val="0"/>
      <w:autoSpaceDN w:val="0"/>
      <w:spacing w:after="0" w:line="240" w:lineRule="auto"/>
    </w:pPr>
    <w:rPr>
      <w:rFonts w:ascii="Cambria" w:eastAsia="Cambria" w:hAnsi="Cambria" w:cs="Cambria"/>
    </w:rPr>
  </w:style>
  <w:style w:type="paragraph" w:styleId="ListParagraph">
    <w:name w:val="List Paragraph"/>
    <w:basedOn w:val="Normal"/>
    <w:uiPriority w:val="34"/>
    <w:qFormat/>
    <w:rsid w:val="00C30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Kifer, Misty</dc:creator>
  <cp:keywords/>
  <dc:description/>
  <cp:lastModifiedBy>Kifer, Misty</cp:lastModifiedBy>
  <cp:revision>2</cp:revision>
  <dcterms:created xsi:type="dcterms:W3CDTF">2025-10-09T18:30:00Z</dcterms:created>
  <dcterms:modified xsi:type="dcterms:W3CDTF">2025-10-09T18:30:00Z</dcterms:modified>
</cp:coreProperties>
</file>