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585C" w14:textId="77777777" w:rsidR="001E4DE1" w:rsidRDefault="001E4DE1" w:rsidP="001E4DE1">
      <w:pPr>
        <w:spacing w:before="468"/>
        <w:ind w:left="861" w:right="1151"/>
        <w:jc w:val="center"/>
        <w:rPr>
          <w:sz w:val="40"/>
        </w:rPr>
      </w:pPr>
      <w:r>
        <w:rPr>
          <w:sz w:val="40"/>
        </w:rPr>
        <w:t>[Applicant</w:t>
      </w:r>
      <w:r>
        <w:rPr>
          <w:spacing w:val="-5"/>
          <w:sz w:val="40"/>
        </w:rPr>
        <w:t xml:space="preserve"> </w:t>
      </w:r>
      <w:r>
        <w:rPr>
          <w:sz w:val="40"/>
        </w:rPr>
        <w:t>Letterhead]</w:t>
      </w:r>
    </w:p>
    <w:p w14:paraId="2687C2C0" w14:textId="77777777" w:rsidR="001E4DE1" w:rsidRDefault="001E4DE1" w:rsidP="001E4DE1">
      <w:pPr>
        <w:pStyle w:val="BodyText"/>
        <w:rPr>
          <w:sz w:val="20"/>
        </w:rPr>
      </w:pPr>
    </w:p>
    <w:p w14:paraId="41470702" w14:textId="77777777" w:rsidR="001E4DE1" w:rsidRDefault="001E4DE1" w:rsidP="001E4DE1">
      <w:pPr>
        <w:pStyle w:val="BodyText"/>
        <w:rPr>
          <w:sz w:val="20"/>
        </w:rPr>
      </w:pPr>
    </w:p>
    <w:p w14:paraId="413B5077" w14:textId="77777777" w:rsidR="001E4DE1" w:rsidRDefault="001E4DE1" w:rsidP="001E4DE1">
      <w:pPr>
        <w:pStyle w:val="BodyText"/>
        <w:spacing w:before="4"/>
        <w:rPr>
          <w:sz w:val="27"/>
        </w:rPr>
      </w:pPr>
    </w:p>
    <w:p w14:paraId="1B8AB901" w14:textId="77777777" w:rsidR="001E4DE1" w:rsidRPr="00330A5F" w:rsidRDefault="001E4DE1" w:rsidP="00330A5F">
      <w:pPr>
        <w:pStyle w:val="BodyText"/>
        <w:spacing w:before="101"/>
        <w:rPr>
          <w:rFonts w:ascii="Calibri" w:hAnsi="Calibri" w:cs="Calibri"/>
        </w:rPr>
      </w:pPr>
      <w:r w:rsidRPr="00330A5F">
        <w:rPr>
          <w:rFonts w:ascii="Calibri" w:hAnsi="Calibri" w:cs="Calibri"/>
        </w:rPr>
        <w:t>[</w:t>
      </w:r>
      <w:r w:rsidRPr="00330A5F">
        <w:rPr>
          <w:rFonts w:ascii="Calibri" w:hAnsi="Calibri" w:cs="Calibri"/>
          <w:color w:val="000000"/>
          <w:shd w:val="clear" w:color="auto" w:fill="FFFF00"/>
        </w:rPr>
        <w:t>Date</w:t>
      </w:r>
      <w:r w:rsidRPr="00330A5F">
        <w:rPr>
          <w:rFonts w:ascii="Calibri" w:hAnsi="Calibri" w:cs="Calibri"/>
          <w:color w:val="000000"/>
        </w:rPr>
        <w:t>]</w:t>
      </w:r>
    </w:p>
    <w:p w14:paraId="33E811B0" w14:textId="77777777" w:rsidR="001E4DE1" w:rsidRPr="00330A5F" w:rsidRDefault="001E4DE1" w:rsidP="001E4DE1">
      <w:pPr>
        <w:pStyle w:val="BodyText"/>
        <w:rPr>
          <w:rFonts w:ascii="Calibri" w:hAnsi="Calibri" w:cs="Calibri"/>
          <w:sz w:val="26"/>
        </w:rPr>
      </w:pPr>
    </w:p>
    <w:p w14:paraId="63F65CF9" w14:textId="574E78E0" w:rsidR="00241C8B" w:rsidRPr="00330A5F" w:rsidRDefault="00241C8B" w:rsidP="00241C8B">
      <w:pPr>
        <w:pStyle w:val="Default"/>
        <w:rPr>
          <w:rFonts w:ascii="Calibri" w:hAnsi="Calibri" w:cs="Calibri"/>
          <w:sz w:val="23"/>
          <w:szCs w:val="23"/>
        </w:rPr>
      </w:pPr>
      <w:r w:rsidRPr="00330A5F">
        <w:rPr>
          <w:rFonts w:ascii="Calibri" w:hAnsi="Calibri" w:cs="Calibri"/>
          <w:sz w:val="23"/>
          <w:szCs w:val="23"/>
        </w:rPr>
        <w:t xml:space="preserve">Idaho State Police </w:t>
      </w:r>
    </w:p>
    <w:p w14:paraId="7D59A1E8" w14:textId="46BFEB68" w:rsidR="00241C8B" w:rsidRPr="00330A5F" w:rsidRDefault="007D2A99" w:rsidP="00241C8B">
      <w:pPr>
        <w:pStyle w:val="Default"/>
        <w:rPr>
          <w:rFonts w:ascii="Calibri" w:hAnsi="Calibri" w:cs="Calibri"/>
          <w:sz w:val="23"/>
          <w:szCs w:val="23"/>
        </w:rPr>
      </w:pPr>
      <w:r w:rsidRPr="00330A5F">
        <w:rPr>
          <w:rFonts w:ascii="Calibri" w:hAnsi="Calibri" w:cs="Calibri"/>
          <w:sz w:val="23"/>
          <w:szCs w:val="23"/>
        </w:rPr>
        <w:t>Pass-Through</w:t>
      </w:r>
      <w:r w:rsidR="00241C8B" w:rsidRPr="00330A5F">
        <w:rPr>
          <w:rFonts w:ascii="Calibri" w:hAnsi="Calibri" w:cs="Calibri"/>
          <w:sz w:val="23"/>
          <w:szCs w:val="23"/>
        </w:rPr>
        <w:t xml:space="preserve"> Grants </w:t>
      </w:r>
      <w:r w:rsidRPr="00330A5F">
        <w:rPr>
          <w:rFonts w:ascii="Calibri" w:hAnsi="Calibri" w:cs="Calibri"/>
          <w:sz w:val="23"/>
          <w:szCs w:val="23"/>
        </w:rPr>
        <w:t>&amp;</w:t>
      </w:r>
      <w:r w:rsidR="00241C8B" w:rsidRPr="00330A5F">
        <w:rPr>
          <w:rFonts w:ascii="Calibri" w:hAnsi="Calibri" w:cs="Calibri"/>
          <w:sz w:val="23"/>
          <w:szCs w:val="23"/>
        </w:rPr>
        <w:t xml:space="preserve"> Research </w:t>
      </w:r>
    </w:p>
    <w:p w14:paraId="72A53F3C" w14:textId="77777777" w:rsidR="00241C8B" w:rsidRPr="00330A5F" w:rsidRDefault="00241C8B" w:rsidP="00241C8B">
      <w:pPr>
        <w:pStyle w:val="Default"/>
        <w:rPr>
          <w:rFonts w:ascii="Calibri" w:hAnsi="Calibri" w:cs="Calibri"/>
          <w:sz w:val="23"/>
          <w:szCs w:val="23"/>
        </w:rPr>
      </w:pPr>
      <w:r w:rsidRPr="00330A5F">
        <w:rPr>
          <w:rFonts w:ascii="Calibri" w:hAnsi="Calibri" w:cs="Calibri"/>
          <w:sz w:val="23"/>
          <w:szCs w:val="23"/>
        </w:rPr>
        <w:t xml:space="preserve">700 S. Stratford Drive </w:t>
      </w:r>
    </w:p>
    <w:p w14:paraId="4900E53F" w14:textId="4877C7AC" w:rsidR="001E4DE1" w:rsidRPr="00330A5F" w:rsidRDefault="00241C8B" w:rsidP="00241C8B">
      <w:pPr>
        <w:pStyle w:val="BodyText"/>
        <w:rPr>
          <w:rFonts w:ascii="Calibri" w:hAnsi="Calibri" w:cs="Calibri"/>
          <w:sz w:val="20"/>
        </w:rPr>
      </w:pPr>
      <w:r w:rsidRPr="00330A5F">
        <w:rPr>
          <w:rFonts w:ascii="Calibri" w:hAnsi="Calibri" w:cs="Calibri"/>
        </w:rPr>
        <w:t>Meridian, ID 83642</w:t>
      </w:r>
    </w:p>
    <w:p w14:paraId="42678491" w14:textId="77777777" w:rsidR="001E4DE1" w:rsidRDefault="001E4DE1" w:rsidP="001E4DE1">
      <w:pPr>
        <w:pStyle w:val="BodyText"/>
        <w:rPr>
          <w:sz w:val="20"/>
        </w:rPr>
      </w:pPr>
    </w:p>
    <w:p w14:paraId="5DA29B75" w14:textId="56DABF0C" w:rsidR="00330A5F" w:rsidRDefault="004C7EC7" w:rsidP="004C7EC7">
      <w:pPr>
        <w:pStyle w:val="NoSpacing"/>
        <w:rPr>
          <w:rFonts w:asciiTheme="minorHAnsi" w:hAnsiTheme="minorHAnsi" w:cstheme="minorHAnsi"/>
          <w:sz w:val="23"/>
          <w:szCs w:val="23"/>
        </w:rPr>
      </w:pPr>
      <w:r w:rsidRPr="004C7EC7">
        <w:rPr>
          <w:rFonts w:asciiTheme="minorHAnsi" w:hAnsiTheme="minorHAnsi" w:cstheme="minorHAnsi"/>
          <w:sz w:val="23"/>
          <w:szCs w:val="23"/>
          <w:highlight w:val="yellow"/>
        </w:rPr>
        <w:t>[</w:t>
      </w:r>
      <w:r w:rsidRPr="004C7EC7">
        <w:rPr>
          <w:rFonts w:asciiTheme="minorHAnsi" w:hAnsiTheme="minorHAnsi" w:cstheme="minorHAnsi"/>
          <w:sz w:val="23"/>
          <w:szCs w:val="23"/>
          <w:highlight w:val="yellow"/>
        </w:rPr>
        <w:t>Name of applicant]</w:t>
      </w:r>
      <w:r w:rsidRPr="004C7EC7">
        <w:rPr>
          <w:rFonts w:asciiTheme="minorHAnsi" w:hAnsiTheme="minorHAnsi" w:cstheme="minorHAnsi"/>
          <w:sz w:val="23"/>
          <w:szCs w:val="23"/>
        </w:rPr>
        <w:t xml:space="preserve"> certifies that grant funds will not be used for the out-of-scope activities listed </w:t>
      </w:r>
      <w:r>
        <w:rPr>
          <w:rFonts w:asciiTheme="minorHAnsi" w:hAnsiTheme="minorHAnsi" w:cstheme="minorHAnsi"/>
          <w:sz w:val="23"/>
          <w:szCs w:val="23"/>
        </w:rPr>
        <w:t>below</w:t>
      </w:r>
      <w:r w:rsidRPr="004C7EC7">
        <w:rPr>
          <w:rFonts w:asciiTheme="minorHAnsi" w:hAnsiTheme="minorHAnsi" w:cstheme="minorHAnsi"/>
          <w:sz w:val="23"/>
          <w:szCs w:val="23"/>
        </w:rPr>
        <w:t xml:space="preserve">, except for those stayed by order of the court in </w:t>
      </w:r>
      <w:r w:rsidRPr="004C7EC7">
        <w:rPr>
          <w:rFonts w:asciiTheme="minorHAnsi" w:hAnsiTheme="minorHAnsi" w:cstheme="minorHAnsi"/>
          <w:i/>
          <w:iCs/>
          <w:sz w:val="23"/>
          <w:szCs w:val="23"/>
        </w:rPr>
        <w:t>Rhode Island Coalition Against Domestic Violence, et al., v. Pamela Bondi, et al</w:t>
      </w:r>
      <w:r w:rsidRPr="004C7EC7">
        <w:rPr>
          <w:rFonts w:asciiTheme="minorHAnsi" w:hAnsiTheme="minorHAnsi" w:cstheme="minorHAnsi"/>
          <w:sz w:val="23"/>
          <w:szCs w:val="23"/>
        </w:rPr>
        <w:t xml:space="preserve">. The </w:t>
      </w:r>
      <w:proofErr w:type="gramStart"/>
      <w:r w:rsidRPr="004C7EC7">
        <w:rPr>
          <w:rFonts w:asciiTheme="minorHAnsi" w:hAnsiTheme="minorHAnsi" w:cstheme="minorHAnsi"/>
          <w:sz w:val="23"/>
          <w:szCs w:val="23"/>
        </w:rPr>
        <w:t>stayed out-of-scope activities</w:t>
      </w:r>
      <w:proofErr w:type="gramEnd"/>
      <w:r w:rsidRPr="004C7EC7">
        <w:rPr>
          <w:rFonts w:asciiTheme="minorHAnsi" w:hAnsiTheme="minorHAnsi" w:cstheme="minorHAnsi"/>
          <w:sz w:val="23"/>
          <w:szCs w:val="23"/>
        </w:rPr>
        <w:t xml:space="preserve"> are listed as #2-</w:t>
      </w:r>
      <w:proofErr w:type="gramStart"/>
      <w:r w:rsidRPr="004C7EC7">
        <w:rPr>
          <w:rFonts w:asciiTheme="minorHAnsi" w:hAnsiTheme="minorHAnsi" w:cstheme="minorHAnsi"/>
          <w:sz w:val="23"/>
          <w:szCs w:val="23"/>
        </w:rPr>
        <w:t>5, #</w:t>
      </w:r>
      <w:proofErr w:type="gramEnd"/>
      <w:r w:rsidRPr="004C7EC7">
        <w:rPr>
          <w:rFonts w:asciiTheme="minorHAnsi" w:hAnsiTheme="minorHAnsi" w:cstheme="minorHAnsi"/>
          <w:sz w:val="23"/>
          <w:szCs w:val="23"/>
        </w:rPr>
        <w:t xml:space="preserve">7-9, and #11 on pages 5-6 of the court’s opinion. These terms are not enforceable as to any OVW FY 2026 awards unless and until the preliminary stay is lifted. </w:t>
      </w:r>
    </w:p>
    <w:p w14:paraId="0626819C" w14:textId="77777777" w:rsidR="00C30340" w:rsidRPr="00330A5F" w:rsidRDefault="00C30340" w:rsidP="00C30340">
      <w:pPr>
        <w:pStyle w:val="NoSpacing"/>
        <w:rPr>
          <w:rFonts w:asciiTheme="minorHAnsi" w:hAnsiTheme="minorHAnsi" w:cstheme="minorHAnsi"/>
          <w:sz w:val="23"/>
          <w:szCs w:val="23"/>
        </w:rPr>
      </w:pPr>
    </w:p>
    <w:p w14:paraId="4232BCBB" w14:textId="2C593403" w:rsidR="00330A5F" w:rsidRDefault="00330A5F" w:rsidP="00C30340">
      <w:pPr>
        <w:pStyle w:val="NoSpacing"/>
        <w:numPr>
          <w:ilvl w:val="0"/>
          <w:numId w:val="1"/>
        </w:numPr>
        <w:rPr>
          <w:rFonts w:asciiTheme="minorHAnsi" w:hAnsiTheme="minorHAnsi" w:cstheme="minorHAnsi"/>
          <w:sz w:val="23"/>
          <w:szCs w:val="23"/>
        </w:rPr>
      </w:pPr>
      <w:r w:rsidRPr="00330A5F">
        <w:rPr>
          <w:rFonts w:asciiTheme="minorHAnsi" w:hAnsiTheme="minorHAnsi" w:cstheme="minorHAnsi"/>
          <w:sz w:val="23"/>
          <w:szCs w:val="23"/>
        </w:rPr>
        <w:t>Promoting or facilitating the violation of federal immigration law.</w:t>
      </w:r>
    </w:p>
    <w:p w14:paraId="53D1A2A3" w14:textId="77777777" w:rsidR="00C30340" w:rsidRPr="00330A5F" w:rsidRDefault="00C30340" w:rsidP="00C30340">
      <w:pPr>
        <w:pStyle w:val="NoSpacing"/>
        <w:ind w:left="720"/>
        <w:rPr>
          <w:rFonts w:asciiTheme="minorHAnsi" w:hAnsiTheme="minorHAnsi" w:cstheme="minorHAnsi"/>
          <w:sz w:val="23"/>
          <w:szCs w:val="23"/>
        </w:rPr>
      </w:pPr>
    </w:p>
    <w:p w14:paraId="6F33DC68" w14:textId="77777777" w:rsidR="00C30340" w:rsidRPr="00C30340" w:rsidRDefault="00330A5F" w:rsidP="00C30340">
      <w:pPr>
        <w:pStyle w:val="NoSpacing"/>
        <w:numPr>
          <w:ilvl w:val="0"/>
          <w:numId w:val="1"/>
        </w:numPr>
        <w:rPr>
          <w:rFonts w:asciiTheme="minorHAnsi" w:hAnsiTheme="minorHAnsi" w:cstheme="minorHAnsi"/>
          <w:sz w:val="23"/>
          <w:szCs w:val="23"/>
        </w:rPr>
      </w:pPr>
      <w:r w:rsidRPr="00330A5F">
        <w:t>Inculcating or promoting gender ideology as defined in Executive Order 14168, Defending Women from Gender Ideology Extremism and Restoring Biological Truth to the Federal Government.</w:t>
      </w:r>
    </w:p>
    <w:p w14:paraId="339B843C" w14:textId="77777777" w:rsidR="00C30340" w:rsidRDefault="00C30340" w:rsidP="00C30340">
      <w:pPr>
        <w:pStyle w:val="ListParagraph"/>
        <w:rPr>
          <w:rFonts w:asciiTheme="minorHAnsi" w:hAnsiTheme="minorHAnsi" w:cstheme="minorHAnsi"/>
          <w:sz w:val="23"/>
          <w:szCs w:val="23"/>
        </w:rPr>
      </w:pPr>
    </w:p>
    <w:p w14:paraId="4DCF6F7E"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Promoting or facilitating discriminatory programs or ideology, including illegal DEI and “diversity, equity, inclusion, and accessibility” programs that do not advance the policy of equal dignity and respect, as described in Executive Order 14173, Ending Illegal Discrimination and Restoring Merit-Based Opportunity. This prohibition is not intended to interfere with any of OVW’s statutory obligations, such as funding for HBCUs, culturally specific services, and disability programs.</w:t>
      </w:r>
    </w:p>
    <w:p w14:paraId="29F50745" w14:textId="77777777" w:rsidR="00C30340" w:rsidRDefault="00C30340" w:rsidP="00C30340">
      <w:pPr>
        <w:pStyle w:val="ListParagraph"/>
        <w:rPr>
          <w:rFonts w:asciiTheme="minorHAnsi" w:hAnsiTheme="minorHAnsi" w:cstheme="minorHAnsi"/>
          <w:sz w:val="23"/>
          <w:szCs w:val="23"/>
        </w:rPr>
      </w:pPr>
    </w:p>
    <w:p w14:paraId="2A6A86D4"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Activities that frame domestic violence or sexual assault as systemic social justice issues rather than criminal offenses (e.g., prioritizing criminal justice reform or social justice theories over victim safety and offender accountability).</w:t>
      </w:r>
    </w:p>
    <w:p w14:paraId="53C33CC8" w14:textId="77777777" w:rsidR="00C30340" w:rsidRDefault="00C30340" w:rsidP="00C30340">
      <w:pPr>
        <w:pStyle w:val="ListParagraph"/>
        <w:rPr>
          <w:rFonts w:asciiTheme="minorHAnsi" w:hAnsiTheme="minorHAnsi" w:cstheme="minorHAnsi"/>
          <w:sz w:val="23"/>
          <w:szCs w:val="23"/>
        </w:rPr>
      </w:pPr>
    </w:p>
    <w:p w14:paraId="01B0E92C"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Generic community engagement or economic development without a clear link to violence prevention, victim safety, or offender accountability.</w:t>
      </w:r>
    </w:p>
    <w:p w14:paraId="7AEDF447" w14:textId="77777777" w:rsidR="00C30340" w:rsidRDefault="00C30340" w:rsidP="00C30340">
      <w:pPr>
        <w:pStyle w:val="ListParagraph"/>
        <w:rPr>
          <w:rFonts w:asciiTheme="minorHAnsi" w:hAnsiTheme="minorHAnsi" w:cstheme="minorHAnsi"/>
          <w:sz w:val="23"/>
          <w:szCs w:val="23"/>
        </w:rPr>
      </w:pPr>
    </w:p>
    <w:p w14:paraId="5024E64C"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Programs that discourage collaboration with law enforcement or oppose or limit the role of police, prosecutors, or immigration enforcement in addressing violence against women.</w:t>
      </w:r>
    </w:p>
    <w:p w14:paraId="32A3C53B" w14:textId="77777777" w:rsidR="00C30340" w:rsidRDefault="00C30340" w:rsidP="00C30340">
      <w:pPr>
        <w:pStyle w:val="ListParagraph"/>
        <w:rPr>
          <w:rFonts w:asciiTheme="minorHAnsi" w:hAnsiTheme="minorHAnsi" w:cstheme="minorHAnsi"/>
          <w:sz w:val="23"/>
          <w:szCs w:val="23"/>
        </w:rPr>
      </w:pPr>
    </w:p>
    <w:p w14:paraId="2BCB4473"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Awareness campaigns or media that do not lead to tangible improvements in prevention, victim safety, or offender accountability.</w:t>
      </w:r>
    </w:p>
    <w:p w14:paraId="300DB83C" w14:textId="77777777" w:rsidR="00C30340" w:rsidRDefault="00C30340" w:rsidP="00C30340">
      <w:pPr>
        <w:pStyle w:val="ListParagraph"/>
        <w:rPr>
          <w:rFonts w:asciiTheme="minorHAnsi" w:hAnsiTheme="minorHAnsi" w:cstheme="minorHAnsi"/>
          <w:sz w:val="23"/>
          <w:szCs w:val="23"/>
        </w:rPr>
      </w:pPr>
    </w:p>
    <w:p w14:paraId="6FBEC9B8"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lastRenderedPageBreak/>
        <w:t>Initiatives that prioritize illegal aliens over U.S. citizens and legal residents in receiving victim services and support.</w:t>
      </w:r>
    </w:p>
    <w:p w14:paraId="054D9C2C" w14:textId="77777777" w:rsidR="00C30340" w:rsidRDefault="00C30340" w:rsidP="00C30340">
      <w:pPr>
        <w:pStyle w:val="ListParagraph"/>
        <w:rPr>
          <w:rFonts w:asciiTheme="minorHAnsi" w:hAnsiTheme="minorHAnsi" w:cstheme="minorHAnsi"/>
          <w:sz w:val="23"/>
          <w:szCs w:val="23"/>
        </w:rPr>
      </w:pPr>
    </w:p>
    <w:p w14:paraId="16A9294D"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Excessive funding for consulting fees, training, administrative costs, or other expenses not related to measurable violence prevention, victim support, and offender accountability.</w:t>
      </w:r>
    </w:p>
    <w:p w14:paraId="72A23554" w14:textId="77777777" w:rsidR="00C30340" w:rsidRDefault="00C30340" w:rsidP="00C30340">
      <w:pPr>
        <w:pStyle w:val="ListParagraph"/>
        <w:rPr>
          <w:rFonts w:asciiTheme="minorHAnsi" w:hAnsiTheme="minorHAnsi" w:cstheme="minorHAnsi"/>
          <w:sz w:val="23"/>
          <w:szCs w:val="23"/>
        </w:rPr>
      </w:pPr>
    </w:p>
    <w:p w14:paraId="159ED8B7"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Research projects.</w:t>
      </w:r>
    </w:p>
    <w:p w14:paraId="09EC9B42" w14:textId="77777777" w:rsidR="00C30340" w:rsidRDefault="00C30340" w:rsidP="00C30340">
      <w:pPr>
        <w:pStyle w:val="ListParagraph"/>
        <w:rPr>
          <w:rFonts w:asciiTheme="minorHAnsi" w:hAnsiTheme="minorHAnsi" w:cstheme="minorHAnsi"/>
          <w:sz w:val="23"/>
          <w:szCs w:val="23"/>
        </w:rPr>
      </w:pPr>
    </w:p>
    <w:p w14:paraId="4025AF00" w14:textId="77777777" w:rsidR="00C30340" w:rsidRDefault="00330A5F"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Any activity or program that unlawfully violates an Executive Order.</w:t>
      </w:r>
    </w:p>
    <w:p w14:paraId="00B77323" w14:textId="77777777" w:rsidR="00C30340" w:rsidRDefault="00C30340" w:rsidP="00C30340">
      <w:pPr>
        <w:pStyle w:val="ListParagraph"/>
        <w:rPr>
          <w:rFonts w:asciiTheme="minorHAnsi" w:hAnsiTheme="minorHAnsi" w:cstheme="minorHAnsi"/>
          <w:sz w:val="23"/>
          <w:szCs w:val="23"/>
        </w:rPr>
      </w:pPr>
    </w:p>
    <w:p w14:paraId="3278E58B" w14:textId="77777777" w:rsidR="00C30340" w:rsidRDefault="00C30340"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 xml:space="preserve">Activities addressing human trafficking unrelated to domestic violence, dating violence, sexual assault, or stalking. </w:t>
      </w:r>
    </w:p>
    <w:p w14:paraId="630ADF2F" w14:textId="77777777" w:rsidR="00C30340" w:rsidRDefault="00C30340" w:rsidP="00C30340">
      <w:pPr>
        <w:pStyle w:val="ListParagraph"/>
        <w:rPr>
          <w:rFonts w:asciiTheme="minorHAnsi" w:hAnsiTheme="minorHAnsi" w:cstheme="minorHAnsi"/>
          <w:sz w:val="23"/>
          <w:szCs w:val="23"/>
        </w:rPr>
      </w:pPr>
    </w:p>
    <w:p w14:paraId="26B58573" w14:textId="1EF64EEA" w:rsidR="00330A5F" w:rsidRDefault="00C30340" w:rsidP="00C30340">
      <w:pPr>
        <w:pStyle w:val="NoSpacing"/>
        <w:numPr>
          <w:ilvl w:val="0"/>
          <w:numId w:val="1"/>
        </w:numPr>
        <w:rPr>
          <w:rFonts w:asciiTheme="minorHAnsi" w:hAnsiTheme="minorHAnsi" w:cstheme="minorHAnsi"/>
          <w:sz w:val="23"/>
          <w:szCs w:val="23"/>
        </w:rPr>
      </w:pPr>
      <w:r w:rsidRPr="00C30340">
        <w:rPr>
          <w:rFonts w:asciiTheme="minorHAnsi" w:hAnsiTheme="minorHAnsi" w:cstheme="minorHAnsi"/>
          <w:sz w:val="23"/>
          <w:szCs w:val="23"/>
        </w:rPr>
        <w:t xml:space="preserve">Activities addressing Missing or Murdered Indigenous Persons (MMIP) unrelated to domestic violence, dating violence, sexual assault, or stalking. </w:t>
      </w:r>
    </w:p>
    <w:p w14:paraId="348BF5A2" w14:textId="77777777" w:rsidR="00C30340" w:rsidRDefault="00C30340" w:rsidP="00C30340">
      <w:pPr>
        <w:pStyle w:val="ListParagraph"/>
        <w:rPr>
          <w:rFonts w:asciiTheme="minorHAnsi" w:hAnsiTheme="minorHAnsi" w:cstheme="minorHAnsi"/>
          <w:sz w:val="23"/>
          <w:szCs w:val="23"/>
        </w:rPr>
      </w:pPr>
    </w:p>
    <w:p w14:paraId="6E119B9E" w14:textId="77777777" w:rsidR="00C30340" w:rsidRPr="00C30340" w:rsidRDefault="00C30340" w:rsidP="00C30340">
      <w:pPr>
        <w:pStyle w:val="NoSpacing"/>
        <w:ind w:left="720"/>
        <w:rPr>
          <w:rFonts w:asciiTheme="minorHAnsi" w:hAnsiTheme="minorHAnsi" w:cstheme="minorHAnsi"/>
          <w:sz w:val="23"/>
          <w:szCs w:val="23"/>
        </w:rPr>
      </w:pPr>
    </w:p>
    <w:p w14:paraId="1CCD614D" w14:textId="77777777" w:rsidR="00330A5F" w:rsidRPr="00330A5F" w:rsidRDefault="00330A5F" w:rsidP="00C30340">
      <w:pPr>
        <w:pStyle w:val="NoSpacing"/>
        <w:rPr>
          <w:rFonts w:asciiTheme="minorHAnsi" w:hAnsiTheme="minorHAnsi" w:cstheme="minorHAnsi"/>
          <w:sz w:val="23"/>
          <w:szCs w:val="23"/>
        </w:rPr>
      </w:pPr>
      <w:r w:rsidRPr="00330A5F">
        <w:rPr>
          <w:rFonts w:asciiTheme="minorHAnsi" w:hAnsiTheme="minorHAnsi" w:cstheme="minorHAnsi"/>
          <w:sz w:val="23"/>
          <w:szCs w:val="23"/>
        </w:rPr>
        <w:t xml:space="preserve">Sincerely, </w:t>
      </w:r>
    </w:p>
    <w:p w14:paraId="0E1A7641" w14:textId="77777777" w:rsidR="00330A5F" w:rsidRPr="00330A5F" w:rsidRDefault="00330A5F" w:rsidP="00330A5F">
      <w:pPr>
        <w:pStyle w:val="Default"/>
        <w:spacing w:after="120"/>
        <w:ind w:left="720"/>
        <w:rPr>
          <w:rFonts w:asciiTheme="minorHAnsi" w:hAnsiTheme="minorHAnsi" w:cstheme="minorHAnsi"/>
          <w:sz w:val="23"/>
          <w:szCs w:val="23"/>
        </w:rPr>
      </w:pPr>
    </w:p>
    <w:p w14:paraId="706B6E49" w14:textId="77777777" w:rsidR="00330A5F" w:rsidRPr="00330A5F" w:rsidRDefault="00330A5F" w:rsidP="00330A5F">
      <w:pPr>
        <w:pStyle w:val="BodyText"/>
        <w:rPr>
          <w:rFonts w:asciiTheme="minorHAnsi" w:hAnsiTheme="minorHAnsi" w:cstheme="minorHAnsi"/>
        </w:rPr>
      </w:pPr>
    </w:p>
    <w:p w14:paraId="6472EC7D" w14:textId="77777777" w:rsidR="00330A5F" w:rsidRPr="00330A5F" w:rsidRDefault="00330A5F" w:rsidP="00330A5F">
      <w:pPr>
        <w:pStyle w:val="BodyText"/>
        <w:rPr>
          <w:rFonts w:asciiTheme="minorHAnsi" w:hAnsiTheme="minorHAnsi" w:cstheme="minorHAnsi"/>
        </w:rPr>
      </w:pPr>
    </w:p>
    <w:p w14:paraId="3536E8F8" w14:textId="77777777" w:rsidR="001E4DE1" w:rsidRPr="00330A5F" w:rsidRDefault="001E4DE1" w:rsidP="001E4DE1">
      <w:pPr>
        <w:pStyle w:val="BodyText"/>
        <w:spacing w:before="101"/>
        <w:ind w:left="167"/>
        <w:rPr>
          <w:rFonts w:asciiTheme="minorHAnsi" w:hAnsiTheme="minorHAnsi" w:cstheme="minorHAnsi"/>
        </w:rPr>
      </w:pPr>
      <w:r w:rsidRPr="00330A5F">
        <w:rPr>
          <w:rFonts w:asciiTheme="minorHAnsi" w:hAnsiTheme="minorHAnsi" w:cstheme="minorHAnsi"/>
        </w:rPr>
        <w:t>[</w:t>
      </w:r>
      <w:r w:rsidRPr="00330A5F">
        <w:rPr>
          <w:rFonts w:asciiTheme="minorHAnsi" w:hAnsiTheme="minorHAnsi" w:cstheme="minorHAnsi"/>
          <w:color w:val="000000"/>
          <w:shd w:val="clear" w:color="auto" w:fill="FFFF00"/>
        </w:rPr>
        <w:t>Applicant</w:t>
      </w:r>
      <w:r w:rsidRPr="00330A5F">
        <w:rPr>
          <w:rFonts w:asciiTheme="minorHAnsi" w:hAnsiTheme="minorHAnsi" w:cstheme="minorHAnsi"/>
          <w:color w:val="000000"/>
          <w:spacing w:val="-5"/>
          <w:shd w:val="clear" w:color="auto" w:fill="FFFF00"/>
        </w:rPr>
        <w:t xml:space="preserve"> </w:t>
      </w:r>
      <w:r w:rsidRPr="00330A5F">
        <w:rPr>
          <w:rFonts w:asciiTheme="minorHAnsi" w:hAnsiTheme="minorHAnsi" w:cstheme="minorHAnsi"/>
          <w:color w:val="000000"/>
          <w:shd w:val="clear" w:color="auto" w:fill="FFFF00"/>
        </w:rPr>
        <w:t>Authorizing</w:t>
      </w:r>
      <w:r w:rsidRPr="00330A5F">
        <w:rPr>
          <w:rFonts w:asciiTheme="minorHAnsi" w:hAnsiTheme="minorHAnsi" w:cstheme="minorHAnsi"/>
          <w:color w:val="000000"/>
          <w:spacing w:val="-5"/>
          <w:shd w:val="clear" w:color="auto" w:fill="FFFF00"/>
        </w:rPr>
        <w:t xml:space="preserve"> </w:t>
      </w:r>
      <w:r w:rsidRPr="00330A5F">
        <w:rPr>
          <w:rFonts w:asciiTheme="minorHAnsi" w:hAnsiTheme="minorHAnsi" w:cstheme="minorHAnsi"/>
          <w:color w:val="000000"/>
          <w:shd w:val="clear" w:color="auto" w:fill="FFFF00"/>
        </w:rPr>
        <w:t>Official</w:t>
      </w:r>
      <w:r w:rsidRPr="00330A5F">
        <w:rPr>
          <w:rFonts w:asciiTheme="minorHAnsi" w:hAnsiTheme="minorHAnsi" w:cstheme="minorHAnsi"/>
          <w:color w:val="000000"/>
        </w:rPr>
        <w:t>]</w:t>
      </w:r>
    </w:p>
    <w:p w14:paraId="6ABC9531" w14:textId="77777777" w:rsidR="002F40AF" w:rsidRPr="00330A5F" w:rsidRDefault="002F40AF">
      <w:pPr>
        <w:rPr>
          <w:rFonts w:asciiTheme="minorHAnsi" w:hAnsiTheme="minorHAnsi" w:cstheme="minorHAnsi"/>
          <w:sz w:val="23"/>
          <w:szCs w:val="23"/>
        </w:rPr>
      </w:pPr>
    </w:p>
    <w:sectPr w:rsidR="002F40AF" w:rsidRPr="00330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C603E"/>
    <w:multiLevelType w:val="hybridMultilevel"/>
    <w:tmpl w:val="B77CC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0014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E1"/>
    <w:rsid w:val="00041207"/>
    <w:rsid w:val="001113C7"/>
    <w:rsid w:val="001E4DE1"/>
    <w:rsid w:val="00241C8B"/>
    <w:rsid w:val="002F40AF"/>
    <w:rsid w:val="00330A5F"/>
    <w:rsid w:val="00330AF0"/>
    <w:rsid w:val="004C7EC7"/>
    <w:rsid w:val="00762568"/>
    <w:rsid w:val="007C1321"/>
    <w:rsid w:val="007D2A99"/>
    <w:rsid w:val="008C076E"/>
    <w:rsid w:val="00A10D69"/>
    <w:rsid w:val="00C30340"/>
    <w:rsid w:val="00E42E6A"/>
    <w:rsid w:val="00F15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CCDA"/>
  <w15:chartTrackingRefBased/>
  <w15:docId w15:val="{F11FE705-20E4-4433-B24B-1C028C17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DE1"/>
    <w:pPr>
      <w:widowControl w:val="0"/>
      <w:autoSpaceDE w:val="0"/>
      <w:autoSpaceDN w:val="0"/>
      <w:spacing w:after="0" w:line="240" w:lineRule="auto"/>
    </w:pPr>
    <w:rPr>
      <w:rFonts w:ascii="Cambria" w:eastAsia="Cambria" w:hAnsi="Cambria" w:cs="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E4DE1"/>
    <w:rPr>
      <w:sz w:val="23"/>
      <w:szCs w:val="23"/>
    </w:rPr>
  </w:style>
  <w:style w:type="character" w:customStyle="1" w:styleId="BodyTextChar">
    <w:name w:val="Body Text Char"/>
    <w:basedOn w:val="DefaultParagraphFont"/>
    <w:link w:val="BodyText"/>
    <w:uiPriority w:val="1"/>
    <w:rsid w:val="001E4DE1"/>
    <w:rPr>
      <w:rFonts w:ascii="Cambria" w:eastAsia="Cambria" w:hAnsi="Cambria" w:cs="Cambria"/>
      <w:sz w:val="23"/>
      <w:szCs w:val="23"/>
    </w:rPr>
  </w:style>
  <w:style w:type="paragraph" w:customStyle="1" w:styleId="Default">
    <w:name w:val="Default"/>
    <w:rsid w:val="00241C8B"/>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C30340"/>
    <w:pPr>
      <w:widowControl w:val="0"/>
      <w:autoSpaceDE w:val="0"/>
      <w:autoSpaceDN w:val="0"/>
      <w:spacing w:after="0" w:line="240" w:lineRule="auto"/>
    </w:pPr>
    <w:rPr>
      <w:rFonts w:ascii="Cambria" w:eastAsia="Cambria" w:hAnsi="Cambria" w:cs="Cambria"/>
    </w:rPr>
  </w:style>
  <w:style w:type="paragraph" w:styleId="ListParagraph">
    <w:name w:val="List Paragraph"/>
    <w:basedOn w:val="Normal"/>
    <w:uiPriority w:val="34"/>
    <w:qFormat/>
    <w:rsid w:val="00C30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Kifer, Misty</dc:creator>
  <cp:keywords/>
  <dc:description/>
  <cp:lastModifiedBy>Kifer, Misty</cp:lastModifiedBy>
  <cp:revision>2</cp:revision>
  <dcterms:created xsi:type="dcterms:W3CDTF">2026-09-09T20:47:00Z</dcterms:created>
  <dcterms:modified xsi:type="dcterms:W3CDTF">2026-09-09T20:47:00Z</dcterms:modified>
</cp:coreProperties>
</file>